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7E27B768"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behoort/behoren niet tot de personen of ondernemingen die een band hebben met Rusland als bedoeld in artikel 5 duodecies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perso</w:t>
      </w:r>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perso(o)n(en)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_dlc_DocId xmlns="56c024c7-8b4a-4885-bb26-b17ad941ea8c">PQJ3P7NH2ET4-165500976-320</_dlc_DocId>
    <_dlc_DocIdUrl xmlns="56c024c7-8b4a-4885-bb26-b17ad941ea8c">
      <Url>https://prorailbv.sharepoint.com/teams/C-MLT002/_layouts/15/DocIdRedir.aspx?ID=PQJ3P7NH2ET4-165500976-320</Url>
      <Description>PQJ3P7NH2ET4-165500976-320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C65E4-A642-49AD-B554-413896C80ACC}"/>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689</Words>
  <Characters>3794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4475</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Odijk, A.A.G. (Arno)</cp:lastModifiedBy>
  <cp:revision>40</cp:revision>
  <dcterms:created xsi:type="dcterms:W3CDTF">2022-06-30T06:36:00Z</dcterms:created>
  <dcterms:modified xsi:type="dcterms:W3CDTF">2025-02-06T12:04:00Z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3373442a-eddf-4502-bdb3-b764893f2ce7</vt:lpwstr>
  </property>
</Properties>
</file>